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13" w:rsidRPr="00475CEA" w:rsidRDefault="00475CEA" w:rsidP="00475CEA">
      <w:pPr>
        <w:tabs>
          <w:tab w:val="left" w:pos="720"/>
        </w:tabs>
        <w:rPr>
          <w:sz w:val="20"/>
          <w:szCs w:val="20"/>
        </w:rPr>
      </w:pPr>
      <w:r w:rsidRPr="00475CEA">
        <w:rPr>
          <w:b/>
          <w:sz w:val="20"/>
          <w:szCs w:val="20"/>
        </w:rPr>
        <w:t xml:space="preserve">Position: </w:t>
      </w:r>
      <w:r w:rsidRPr="00475CEA">
        <w:rPr>
          <w:sz w:val="20"/>
          <w:szCs w:val="20"/>
        </w:rPr>
        <w:t>Clinical Research RN- Full Time</w:t>
      </w:r>
      <w:r>
        <w:rPr>
          <w:sz w:val="20"/>
          <w:szCs w:val="20"/>
        </w:rPr>
        <w:br/>
      </w:r>
      <w:r w:rsidRPr="00475CEA">
        <w:rPr>
          <w:sz w:val="20"/>
          <w:szCs w:val="20"/>
        </w:rPr>
        <w:br/>
      </w:r>
      <w:r w:rsidRPr="00475CEA">
        <w:rPr>
          <w:b/>
          <w:sz w:val="20"/>
          <w:szCs w:val="20"/>
        </w:rPr>
        <w:t xml:space="preserve">Organization name and Location: </w:t>
      </w:r>
      <w:r w:rsidRPr="00475CEA">
        <w:rPr>
          <w:sz w:val="20"/>
          <w:szCs w:val="20"/>
        </w:rPr>
        <w:t>Karmanos Cancer Institute 4100 John R Detroit, MI 48201</w:t>
      </w:r>
      <w:r>
        <w:rPr>
          <w:sz w:val="20"/>
          <w:szCs w:val="20"/>
        </w:rPr>
        <w:br/>
      </w:r>
      <w:r w:rsidRPr="00475CEA">
        <w:rPr>
          <w:sz w:val="20"/>
          <w:szCs w:val="20"/>
        </w:rPr>
        <w:br/>
      </w:r>
      <w:r w:rsidR="00725009" w:rsidRPr="00475CEA">
        <w:rPr>
          <w:b/>
          <w:sz w:val="20"/>
          <w:szCs w:val="20"/>
        </w:rPr>
        <w:t xml:space="preserve">Clinical Research </w:t>
      </w:r>
      <w:r w:rsidR="000E2013" w:rsidRPr="00475CEA">
        <w:rPr>
          <w:b/>
          <w:sz w:val="20"/>
          <w:szCs w:val="20"/>
        </w:rPr>
        <w:t>RN</w:t>
      </w:r>
      <w:r w:rsidR="00725009" w:rsidRPr="00475CEA">
        <w:rPr>
          <w:b/>
          <w:sz w:val="20"/>
          <w:szCs w:val="20"/>
        </w:rPr>
        <w:t xml:space="preserve"> Job Summary:</w:t>
      </w:r>
      <w:r w:rsidRPr="00475CEA">
        <w:rPr>
          <w:b/>
          <w:sz w:val="20"/>
          <w:szCs w:val="20"/>
        </w:rPr>
        <w:t xml:space="preserve"> </w:t>
      </w:r>
      <w:r w:rsidR="000E2013" w:rsidRPr="00475CEA">
        <w:rPr>
          <w:sz w:val="20"/>
          <w:szCs w:val="20"/>
        </w:rPr>
        <w:t>The Research Nurse is a member of the Clinical Trials Office and assists the clinical staff in the recruitment, compliance and follow-up of patients that are eligible for, or registered to a clinical trial by managing the research portion of the patient care activities through application of independent judgment, communication and collaboration with the research patient, patient’s family, ancillary/support services, the physician and the Clinical Trials Office.</w:t>
      </w:r>
    </w:p>
    <w:p w:rsidR="00725009" w:rsidRPr="00475CEA" w:rsidRDefault="00725009" w:rsidP="00475CEA">
      <w:pPr>
        <w:pStyle w:val="NoSpacing"/>
        <w:rPr>
          <w:b/>
          <w:sz w:val="20"/>
          <w:szCs w:val="20"/>
        </w:rPr>
      </w:pPr>
      <w:r w:rsidRPr="00475CEA">
        <w:rPr>
          <w:b/>
          <w:sz w:val="20"/>
          <w:szCs w:val="20"/>
        </w:rPr>
        <w:t>Key Duties</w:t>
      </w:r>
      <w:r w:rsidR="00475CEA" w:rsidRPr="00475CEA">
        <w:rPr>
          <w:b/>
          <w:sz w:val="20"/>
          <w:szCs w:val="20"/>
        </w:rPr>
        <w:t>:</w:t>
      </w:r>
    </w:p>
    <w:p w:rsidR="000E2013" w:rsidRPr="00475CEA" w:rsidRDefault="000E2013" w:rsidP="00475CEA">
      <w:pPr>
        <w:pStyle w:val="NoSpacing"/>
        <w:numPr>
          <w:ilvl w:val="0"/>
          <w:numId w:val="3"/>
        </w:numPr>
        <w:ind w:left="360"/>
        <w:rPr>
          <w:sz w:val="20"/>
          <w:szCs w:val="20"/>
        </w:rPr>
      </w:pPr>
      <w:r w:rsidRPr="00475CEA">
        <w:rPr>
          <w:sz w:val="20"/>
          <w:szCs w:val="20"/>
        </w:rPr>
        <w:t>Incorporates the KCI and CTO mission, vision, values and code of Business Conduct into planning patient care and clinical trials activities.</w:t>
      </w:r>
    </w:p>
    <w:p w:rsidR="000E2013" w:rsidRPr="00475CEA" w:rsidRDefault="000E2013" w:rsidP="00475CEA">
      <w:pPr>
        <w:pStyle w:val="ListParagraph"/>
        <w:numPr>
          <w:ilvl w:val="0"/>
          <w:numId w:val="3"/>
        </w:numPr>
        <w:ind w:left="360"/>
        <w:rPr>
          <w:sz w:val="20"/>
          <w:szCs w:val="20"/>
        </w:rPr>
      </w:pPr>
      <w:r w:rsidRPr="00475CEA">
        <w:rPr>
          <w:sz w:val="20"/>
          <w:szCs w:val="20"/>
        </w:rPr>
        <w:t>Provides clinical trial support in the Hospital and clinic setting to ensure KCI patients are offered appropriate clinical trials following Good Clinical Practice standards.</w:t>
      </w:r>
    </w:p>
    <w:p w:rsidR="000E2013" w:rsidRPr="00475CEA" w:rsidRDefault="000E2013" w:rsidP="00475CEA">
      <w:pPr>
        <w:pStyle w:val="ListParagraph"/>
        <w:numPr>
          <w:ilvl w:val="0"/>
          <w:numId w:val="3"/>
        </w:numPr>
        <w:ind w:left="360"/>
        <w:rPr>
          <w:sz w:val="20"/>
          <w:szCs w:val="20"/>
        </w:rPr>
      </w:pPr>
      <w:r w:rsidRPr="00475CEA">
        <w:rPr>
          <w:sz w:val="20"/>
          <w:szCs w:val="20"/>
        </w:rPr>
        <w:t>Assesses and documents the patient’s compliance and response to protocol treatment.</w:t>
      </w:r>
    </w:p>
    <w:p w:rsidR="000E2013" w:rsidRPr="00475CEA" w:rsidRDefault="000E2013" w:rsidP="00475CEA">
      <w:pPr>
        <w:pStyle w:val="ListParagraph"/>
        <w:numPr>
          <w:ilvl w:val="0"/>
          <w:numId w:val="3"/>
        </w:numPr>
        <w:ind w:left="360"/>
        <w:rPr>
          <w:sz w:val="20"/>
          <w:szCs w:val="20"/>
        </w:rPr>
      </w:pPr>
      <w:r w:rsidRPr="00475CEA">
        <w:rPr>
          <w:sz w:val="20"/>
          <w:szCs w:val="20"/>
        </w:rPr>
        <w:t xml:space="preserve">Screens patients/patient records to identify potential trial candidates and notify the treating physician and Clinical Trials support staff.  </w:t>
      </w:r>
    </w:p>
    <w:p w:rsidR="000E2013" w:rsidRPr="00475CEA" w:rsidRDefault="000E2013" w:rsidP="00475CEA">
      <w:pPr>
        <w:pStyle w:val="ListParagraph"/>
        <w:numPr>
          <w:ilvl w:val="0"/>
          <w:numId w:val="3"/>
        </w:numPr>
        <w:ind w:left="360"/>
        <w:rPr>
          <w:sz w:val="20"/>
          <w:szCs w:val="20"/>
        </w:rPr>
      </w:pPr>
      <w:r w:rsidRPr="00475CEA">
        <w:rPr>
          <w:sz w:val="20"/>
          <w:szCs w:val="20"/>
        </w:rPr>
        <w:t xml:space="preserve">Provides Clinical Trial support staff with the documentation needed to determine eligibility and maintain compliance.  </w:t>
      </w:r>
    </w:p>
    <w:p w:rsidR="000E2013" w:rsidRPr="00475CEA" w:rsidRDefault="000E2013" w:rsidP="00475CEA">
      <w:pPr>
        <w:pStyle w:val="ListParagraph"/>
        <w:numPr>
          <w:ilvl w:val="0"/>
          <w:numId w:val="3"/>
        </w:numPr>
        <w:ind w:left="360"/>
        <w:rPr>
          <w:sz w:val="20"/>
          <w:szCs w:val="20"/>
        </w:rPr>
      </w:pPr>
      <w:r w:rsidRPr="00475CEA">
        <w:rPr>
          <w:sz w:val="20"/>
          <w:szCs w:val="20"/>
        </w:rPr>
        <w:t xml:space="preserve">Provides conduit between physicians, allied health professionals, nursing staff and clinical trial patients regarding trial related issues to maintain a safe environment for the patient while maintaining compliance.  </w:t>
      </w:r>
    </w:p>
    <w:p w:rsidR="000E2013" w:rsidRPr="00475CEA" w:rsidRDefault="000E2013" w:rsidP="00475CEA">
      <w:pPr>
        <w:pStyle w:val="ListParagraph"/>
        <w:numPr>
          <w:ilvl w:val="0"/>
          <w:numId w:val="3"/>
        </w:numPr>
        <w:ind w:left="360"/>
        <w:rPr>
          <w:sz w:val="20"/>
          <w:szCs w:val="20"/>
        </w:rPr>
      </w:pPr>
      <w:r w:rsidRPr="00475CEA">
        <w:rPr>
          <w:sz w:val="20"/>
          <w:szCs w:val="20"/>
        </w:rPr>
        <w:t xml:space="preserve">Communicates with patients, families, staff and peers to ensure that treatment plans and research related interventions and activities are understood, and revised as appropriate.  </w:t>
      </w:r>
    </w:p>
    <w:p w:rsidR="000E2013" w:rsidRPr="00475CEA" w:rsidRDefault="000E2013" w:rsidP="00475CEA">
      <w:pPr>
        <w:pStyle w:val="ListParagraph"/>
        <w:numPr>
          <w:ilvl w:val="0"/>
          <w:numId w:val="3"/>
        </w:numPr>
        <w:ind w:left="360"/>
        <w:rPr>
          <w:sz w:val="20"/>
          <w:szCs w:val="20"/>
        </w:rPr>
      </w:pPr>
      <w:r w:rsidRPr="00475CEA">
        <w:rPr>
          <w:sz w:val="20"/>
          <w:szCs w:val="20"/>
        </w:rPr>
        <w:t xml:space="preserve">Provides potential and registered clinical trial patients with contact information to ensure that patients and families have an avenue to direct questions about the clinical trial that they were offered.  </w:t>
      </w:r>
    </w:p>
    <w:p w:rsidR="000E2013" w:rsidRPr="00475CEA" w:rsidRDefault="000E2013" w:rsidP="00475CEA">
      <w:pPr>
        <w:pStyle w:val="ListParagraph"/>
        <w:numPr>
          <w:ilvl w:val="0"/>
          <w:numId w:val="3"/>
        </w:numPr>
        <w:ind w:left="360"/>
        <w:rPr>
          <w:sz w:val="20"/>
          <w:szCs w:val="20"/>
        </w:rPr>
      </w:pPr>
      <w:r w:rsidRPr="00475CEA">
        <w:rPr>
          <w:sz w:val="20"/>
          <w:szCs w:val="20"/>
        </w:rPr>
        <w:t xml:space="preserve">Provides a consistent and accessible resource for physicians and clinical staff regarding clinical trials.  </w:t>
      </w:r>
    </w:p>
    <w:p w:rsidR="000E2013" w:rsidRPr="00475CEA" w:rsidRDefault="000E2013" w:rsidP="00475CEA">
      <w:pPr>
        <w:pStyle w:val="ListParagraph"/>
        <w:numPr>
          <w:ilvl w:val="0"/>
          <w:numId w:val="3"/>
        </w:numPr>
        <w:ind w:left="360"/>
        <w:rPr>
          <w:sz w:val="20"/>
          <w:szCs w:val="20"/>
        </w:rPr>
      </w:pPr>
      <w:r w:rsidRPr="00475CEA">
        <w:rPr>
          <w:sz w:val="20"/>
          <w:szCs w:val="20"/>
        </w:rPr>
        <w:t xml:space="preserve">Demonstrates an understanding of and a commitment to customer service values of respect, courtesy, ownership, privacy, professionalism and responsiveness.  Initiates and maintains open communication with other members of the team to assure that the patient and family receive the full scope of interdisciplinary expertise and services along with care provided by participation in a clinical trial.  </w:t>
      </w:r>
    </w:p>
    <w:p w:rsidR="000E2013" w:rsidRPr="00475CEA" w:rsidRDefault="000E2013" w:rsidP="00475CEA">
      <w:pPr>
        <w:pStyle w:val="ListParagraph"/>
        <w:numPr>
          <w:ilvl w:val="0"/>
          <w:numId w:val="3"/>
        </w:numPr>
        <w:ind w:left="360"/>
        <w:rPr>
          <w:sz w:val="20"/>
          <w:szCs w:val="20"/>
        </w:rPr>
      </w:pPr>
      <w:r w:rsidRPr="00475CEA">
        <w:rPr>
          <w:sz w:val="20"/>
          <w:szCs w:val="20"/>
        </w:rPr>
        <w:t xml:space="preserve">Completes mandatory education and training that includes review of age-specific needs and other competencies required by KCC.  </w:t>
      </w:r>
    </w:p>
    <w:p w:rsidR="000E2013" w:rsidRPr="00475CEA" w:rsidRDefault="000E2013" w:rsidP="00475CEA">
      <w:pPr>
        <w:pStyle w:val="ListParagraph"/>
        <w:numPr>
          <w:ilvl w:val="0"/>
          <w:numId w:val="3"/>
        </w:numPr>
        <w:ind w:left="360"/>
        <w:rPr>
          <w:sz w:val="20"/>
          <w:szCs w:val="20"/>
        </w:rPr>
      </w:pPr>
      <w:r w:rsidRPr="00475CEA">
        <w:rPr>
          <w:sz w:val="20"/>
          <w:szCs w:val="20"/>
        </w:rPr>
        <w:t xml:space="preserve">Maintains a safe working environment through compliance with established policies and procedures and timely reporting of safety variances.  </w:t>
      </w:r>
    </w:p>
    <w:p w:rsidR="00725009" w:rsidRPr="00475CEA" w:rsidRDefault="00725009" w:rsidP="00475CEA">
      <w:pPr>
        <w:pStyle w:val="NoSpacing"/>
        <w:rPr>
          <w:b/>
          <w:sz w:val="20"/>
          <w:szCs w:val="20"/>
        </w:rPr>
      </w:pPr>
      <w:r w:rsidRPr="00475CEA">
        <w:rPr>
          <w:b/>
          <w:sz w:val="20"/>
          <w:szCs w:val="20"/>
        </w:rPr>
        <w:t>Qualifications:</w:t>
      </w:r>
    </w:p>
    <w:p w:rsidR="000E2013" w:rsidRPr="00475CEA" w:rsidRDefault="000E2013" w:rsidP="00475CEA">
      <w:pPr>
        <w:pStyle w:val="NoSpacing"/>
        <w:numPr>
          <w:ilvl w:val="0"/>
          <w:numId w:val="5"/>
        </w:numPr>
        <w:ind w:left="540"/>
        <w:rPr>
          <w:sz w:val="20"/>
          <w:szCs w:val="20"/>
        </w:rPr>
      </w:pPr>
      <w:r w:rsidRPr="00475CEA">
        <w:rPr>
          <w:sz w:val="20"/>
          <w:szCs w:val="20"/>
        </w:rPr>
        <w:t>Graduation from an accredited school of nursing, with Michigan licensure to practice as a registered nurse. BSN preferred.</w:t>
      </w:r>
    </w:p>
    <w:p w:rsidR="000E2013" w:rsidRPr="00475CEA" w:rsidRDefault="000E2013" w:rsidP="00475CEA">
      <w:pPr>
        <w:pStyle w:val="ListParagraph"/>
        <w:numPr>
          <w:ilvl w:val="0"/>
          <w:numId w:val="5"/>
        </w:numPr>
        <w:ind w:left="540"/>
        <w:rPr>
          <w:sz w:val="20"/>
          <w:szCs w:val="20"/>
        </w:rPr>
      </w:pPr>
      <w:r w:rsidRPr="00475CEA">
        <w:rPr>
          <w:sz w:val="20"/>
          <w:szCs w:val="20"/>
        </w:rPr>
        <w:t>One to two years of nursing experience required with related research experience in designated area of work preferred.</w:t>
      </w:r>
    </w:p>
    <w:p w:rsidR="00725009" w:rsidRPr="00475CEA" w:rsidRDefault="00725009" w:rsidP="000E2013">
      <w:pPr>
        <w:rPr>
          <w:b/>
          <w:sz w:val="20"/>
          <w:szCs w:val="20"/>
        </w:rPr>
      </w:pPr>
      <w:r w:rsidRPr="00475CEA">
        <w:rPr>
          <w:b/>
          <w:sz w:val="20"/>
          <w:szCs w:val="20"/>
        </w:rPr>
        <w:t>Equal Opportunity Employer of Minorities/Females/Disabled/Veterans</w:t>
      </w:r>
    </w:p>
    <w:p w:rsidR="00725009" w:rsidRPr="00475CEA" w:rsidRDefault="00725009" w:rsidP="00725009">
      <w:pPr>
        <w:rPr>
          <w:sz w:val="20"/>
          <w:szCs w:val="20"/>
        </w:rPr>
      </w:pPr>
      <w:r w:rsidRPr="00475CEA">
        <w:rPr>
          <w:b/>
          <w:sz w:val="20"/>
          <w:szCs w:val="20"/>
        </w:rPr>
        <w:t xml:space="preserve">Please apply at </w:t>
      </w:r>
      <w:hyperlink r:id="rId5" w:history="1">
        <w:r w:rsidR="000E2013" w:rsidRPr="00475CEA">
          <w:rPr>
            <w:rStyle w:val="Hyperlink"/>
            <w:sz w:val="20"/>
            <w:szCs w:val="20"/>
          </w:rPr>
          <w:t>https://mclarenhlth.taleo.net/careersection/mclaren_external_career_section/jobdetail.ftl?job=21000949&amp;tz=GMT-04%3A00&amp;tzname=America%2FNew_York</w:t>
        </w:r>
      </w:hyperlink>
    </w:p>
    <w:p w:rsidR="000E2013" w:rsidRDefault="000E2013" w:rsidP="00725009"/>
    <w:p w:rsidR="00725009" w:rsidRDefault="00725009" w:rsidP="00725009">
      <w:bookmarkStart w:id="0" w:name="_GoBack"/>
      <w:bookmarkEnd w:id="0"/>
    </w:p>
    <w:sectPr w:rsidR="00725009" w:rsidSect="00A321E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145"/>
    <w:multiLevelType w:val="hybridMultilevel"/>
    <w:tmpl w:val="9A4E1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119A2"/>
    <w:multiLevelType w:val="hybridMultilevel"/>
    <w:tmpl w:val="E334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32932"/>
    <w:multiLevelType w:val="hybridMultilevel"/>
    <w:tmpl w:val="3516E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ED301A"/>
    <w:multiLevelType w:val="hybridMultilevel"/>
    <w:tmpl w:val="F4063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9B6FEB"/>
    <w:multiLevelType w:val="hybridMultilevel"/>
    <w:tmpl w:val="CC847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725009"/>
    <w:rsid w:val="000E2013"/>
    <w:rsid w:val="00106F64"/>
    <w:rsid w:val="00475CEA"/>
    <w:rsid w:val="006D55A3"/>
    <w:rsid w:val="00725009"/>
    <w:rsid w:val="00A321EA"/>
    <w:rsid w:val="00A86BAA"/>
    <w:rsid w:val="00DE1341"/>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25009"/>
    <w:pPr>
      <w:ind w:left="720"/>
      <w:contextualSpacing/>
    </w:pPr>
  </w:style>
  <w:style w:type="character" w:styleId="Hyperlink">
    <w:name w:val="Hyperlink"/>
    <w:basedOn w:val="DefaultParagraphFont"/>
    <w:uiPriority w:val="99"/>
    <w:unhideWhenUsed/>
    <w:rsid w:val="00725009"/>
    <w:rPr>
      <w:color w:val="0563C1" w:themeColor="hyperlink"/>
      <w:u w:val="single"/>
    </w:rPr>
  </w:style>
  <w:style w:type="paragraph" w:styleId="NoSpacing">
    <w:name w:val="No Spacing"/>
    <w:uiPriority w:val="1"/>
    <w:qFormat/>
    <w:rsid w:val="00475CEA"/>
    <w:pPr>
      <w:spacing w:after="0" w:line="240" w:lineRule="auto"/>
    </w:pPr>
  </w:style>
</w:styles>
</file>

<file path=word/webSettings.xml><?xml version="1.0" encoding="utf-8"?>
<w:webSettings xmlns:r="http://schemas.openxmlformats.org/officeDocument/2006/relationships" xmlns:w="http://schemas.openxmlformats.org/wordprocessingml/2006/main">
  <w:divs>
    <w:div w:id="1880512815">
      <w:bodyDiv w:val="1"/>
      <w:marLeft w:val="0"/>
      <w:marRight w:val="0"/>
      <w:marTop w:val="0"/>
      <w:marBottom w:val="0"/>
      <w:divBdr>
        <w:top w:val="none" w:sz="0" w:space="0" w:color="auto"/>
        <w:left w:val="none" w:sz="0" w:space="0" w:color="auto"/>
        <w:bottom w:val="none" w:sz="0" w:space="0" w:color="auto"/>
        <w:right w:val="none" w:sz="0" w:space="0" w:color="auto"/>
      </w:divBdr>
      <w:divsChild>
        <w:div w:id="219368303">
          <w:marLeft w:val="0"/>
          <w:marRight w:val="0"/>
          <w:marTop w:val="0"/>
          <w:marBottom w:val="0"/>
          <w:divBdr>
            <w:top w:val="none" w:sz="0" w:space="0" w:color="auto"/>
            <w:left w:val="none" w:sz="0" w:space="0" w:color="auto"/>
            <w:bottom w:val="none" w:sz="0" w:space="0" w:color="auto"/>
            <w:right w:val="none" w:sz="0" w:space="0" w:color="auto"/>
          </w:divBdr>
          <w:divsChild>
            <w:div w:id="1162819161">
              <w:marLeft w:val="0"/>
              <w:marRight w:val="0"/>
              <w:marTop w:val="0"/>
              <w:marBottom w:val="0"/>
              <w:divBdr>
                <w:top w:val="none" w:sz="0" w:space="0" w:color="auto"/>
                <w:left w:val="none" w:sz="0" w:space="0" w:color="auto"/>
                <w:bottom w:val="none" w:sz="0" w:space="0" w:color="auto"/>
                <w:right w:val="none" w:sz="0" w:space="0" w:color="auto"/>
              </w:divBdr>
              <w:divsChild>
                <w:div w:id="766730932">
                  <w:marLeft w:val="0"/>
                  <w:marRight w:val="0"/>
                  <w:marTop w:val="0"/>
                  <w:marBottom w:val="0"/>
                  <w:divBdr>
                    <w:top w:val="single" w:sz="2" w:space="0" w:color="999999"/>
                    <w:left w:val="single" w:sz="2" w:space="0" w:color="999999"/>
                    <w:bottom w:val="single" w:sz="2" w:space="0" w:color="999999"/>
                    <w:right w:val="single" w:sz="2" w:space="0" w:color="999999"/>
                  </w:divBdr>
                  <w:divsChild>
                    <w:div w:id="803236549">
                      <w:marLeft w:val="0"/>
                      <w:marRight w:val="0"/>
                      <w:marTop w:val="0"/>
                      <w:marBottom w:val="0"/>
                      <w:divBdr>
                        <w:top w:val="none" w:sz="0" w:space="0" w:color="auto"/>
                        <w:left w:val="none" w:sz="0" w:space="0" w:color="auto"/>
                        <w:bottom w:val="none" w:sz="0" w:space="0" w:color="auto"/>
                        <w:right w:val="none" w:sz="0" w:space="0" w:color="auto"/>
                      </w:divBdr>
                      <w:divsChild>
                        <w:div w:id="860898043">
                          <w:marLeft w:val="0"/>
                          <w:marRight w:val="0"/>
                          <w:marTop w:val="0"/>
                          <w:marBottom w:val="0"/>
                          <w:divBdr>
                            <w:top w:val="none" w:sz="0" w:space="0" w:color="auto"/>
                            <w:left w:val="none" w:sz="0" w:space="0" w:color="auto"/>
                            <w:bottom w:val="none" w:sz="0" w:space="0" w:color="auto"/>
                            <w:right w:val="none" w:sz="0" w:space="0" w:color="auto"/>
                          </w:divBdr>
                          <w:divsChild>
                            <w:div w:id="740518030">
                              <w:marLeft w:val="0"/>
                              <w:marRight w:val="0"/>
                              <w:marTop w:val="0"/>
                              <w:marBottom w:val="0"/>
                              <w:divBdr>
                                <w:top w:val="none" w:sz="0" w:space="0" w:color="auto"/>
                                <w:left w:val="none" w:sz="0" w:space="0" w:color="auto"/>
                                <w:bottom w:val="none" w:sz="0" w:space="0" w:color="auto"/>
                                <w:right w:val="none" w:sz="0" w:space="0" w:color="auto"/>
                              </w:divBdr>
                              <w:divsChild>
                                <w:div w:id="863909676">
                                  <w:marLeft w:val="0"/>
                                  <w:marRight w:val="0"/>
                                  <w:marTop w:val="0"/>
                                  <w:marBottom w:val="0"/>
                                  <w:divBdr>
                                    <w:top w:val="none" w:sz="0" w:space="0" w:color="auto"/>
                                    <w:left w:val="none" w:sz="0" w:space="0" w:color="auto"/>
                                    <w:bottom w:val="none" w:sz="0" w:space="0" w:color="auto"/>
                                    <w:right w:val="none" w:sz="0" w:space="0" w:color="auto"/>
                                  </w:divBdr>
                                  <w:divsChild>
                                    <w:div w:id="1262106783">
                                      <w:marLeft w:val="0"/>
                                      <w:marRight w:val="0"/>
                                      <w:marTop w:val="0"/>
                                      <w:marBottom w:val="0"/>
                                      <w:divBdr>
                                        <w:top w:val="none" w:sz="0" w:space="0" w:color="auto"/>
                                        <w:left w:val="none" w:sz="0" w:space="0" w:color="auto"/>
                                        <w:bottom w:val="none" w:sz="0" w:space="0" w:color="auto"/>
                                        <w:right w:val="none" w:sz="0" w:space="0" w:color="auto"/>
                                      </w:divBdr>
                                      <w:divsChild>
                                        <w:div w:id="475415769">
                                          <w:marLeft w:val="0"/>
                                          <w:marRight w:val="0"/>
                                          <w:marTop w:val="0"/>
                                          <w:marBottom w:val="0"/>
                                          <w:divBdr>
                                            <w:top w:val="none" w:sz="0" w:space="0" w:color="auto"/>
                                            <w:left w:val="none" w:sz="0" w:space="0" w:color="auto"/>
                                            <w:bottom w:val="none" w:sz="0" w:space="0" w:color="auto"/>
                                            <w:right w:val="none" w:sz="0" w:space="0" w:color="auto"/>
                                          </w:divBdr>
                                          <w:divsChild>
                                            <w:div w:id="1279408169">
                                              <w:marLeft w:val="0"/>
                                              <w:marRight w:val="0"/>
                                              <w:marTop w:val="0"/>
                                              <w:marBottom w:val="0"/>
                                              <w:divBdr>
                                                <w:top w:val="none" w:sz="0" w:space="0" w:color="auto"/>
                                                <w:left w:val="none" w:sz="0" w:space="0" w:color="auto"/>
                                                <w:bottom w:val="none" w:sz="0" w:space="0" w:color="auto"/>
                                                <w:right w:val="none" w:sz="0" w:space="0" w:color="auto"/>
                                              </w:divBdr>
                                              <w:divsChild>
                                                <w:div w:id="1004162229">
                                                  <w:marLeft w:val="0"/>
                                                  <w:marRight w:val="0"/>
                                                  <w:marTop w:val="0"/>
                                                  <w:marBottom w:val="0"/>
                                                  <w:divBdr>
                                                    <w:top w:val="none" w:sz="0" w:space="0" w:color="auto"/>
                                                    <w:left w:val="none" w:sz="0" w:space="0" w:color="auto"/>
                                                    <w:bottom w:val="none" w:sz="0" w:space="0" w:color="auto"/>
                                                    <w:right w:val="none" w:sz="0" w:space="0" w:color="auto"/>
                                                  </w:divBdr>
                                                  <w:divsChild>
                                                    <w:div w:id="366177569">
                                                      <w:marLeft w:val="-225"/>
                                                      <w:marRight w:val="-225"/>
                                                      <w:marTop w:val="0"/>
                                                      <w:marBottom w:val="0"/>
                                                      <w:divBdr>
                                                        <w:top w:val="none" w:sz="0" w:space="0" w:color="auto"/>
                                                        <w:left w:val="none" w:sz="0" w:space="0" w:color="auto"/>
                                                        <w:bottom w:val="none" w:sz="0" w:space="0" w:color="auto"/>
                                                        <w:right w:val="none" w:sz="0" w:space="0" w:color="auto"/>
                                                      </w:divBdr>
                                                      <w:divsChild>
                                                        <w:div w:id="2008053325">
                                                          <w:marLeft w:val="0"/>
                                                          <w:marRight w:val="0"/>
                                                          <w:marTop w:val="0"/>
                                                          <w:marBottom w:val="0"/>
                                                          <w:divBdr>
                                                            <w:top w:val="none" w:sz="0" w:space="0" w:color="auto"/>
                                                            <w:left w:val="none" w:sz="0" w:space="0" w:color="auto"/>
                                                            <w:bottom w:val="none" w:sz="0" w:space="0" w:color="auto"/>
                                                            <w:right w:val="none" w:sz="0" w:space="0" w:color="auto"/>
                                                          </w:divBdr>
                                                          <w:divsChild>
                                                            <w:div w:id="1646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clarenhlth.taleo.net/careersection/mclaren_external_career_section/jobdetail.ftl?job=21000949&amp;tz=GMT-04%3A00&amp;tzname=America%2FNew_Yor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2749</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Karmanos Cancer Institute</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Buvia, Jessica</dc:creator>
  <cp:keywords/>
  <dc:description/>
  <cp:lastModifiedBy>Elizabeth Maher</cp:lastModifiedBy>
  <cp:revision>2</cp:revision>
  <dcterms:created xsi:type="dcterms:W3CDTF">2021-06-14T15:43:00Z</dcterms:created>
  <dcterms:modified xsi:type="dcterms:W3CDTF">2021-06-14T15:43:00Z</dcterms:modified>
</cp:coreProperties>
</file>